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A48D8" w14:textId="4E003A41" w:rsidR="00B123FF" w:rsidRPr="00455A3C" w:rsidRDefault="00BA7C33" w:rsidP="00F60A53">
      <w:pPr>
        <w:pStyle w:val="F2-zkladn"/>
        <w:spacing w:line="276" w:lineRule="auto"/>
        <w:rPr>
          <w:b/>
          <w:sz w:val="28"/>
          <w:szCs w:val="28"/>
        </w:rPr>
      </w:pPr>
      <w:r>
        <w:rPr>
          <w:b/>
          <w:sz w:val="28"/>
          <w:szCs w:val="28"/>
        </w:rPr>
        <w:t>ANALÝZA</w:t>
      </w:r>
    </w:p>
    <w:p w14:paraId="59F979EF" w14:textId="732EC1D7"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24506624">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A26E2"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7CFBAA74"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6A8847A3">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C65DC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F40144">
        <w:t>2</w:t>
      </w:r>
      <w:r w:rsidR="00BA7C33">
        <w:t>9</w:t>
      </w:r>
      <w:r w:rsidR="005420B4" w:rsidRPr="00893890">
        <w:t>.</w:t>
      </w:r>
      <w:r w:rsidR="00296EFF">
        <w:t xml:space="preserve"> </w:t>
      </w:r>
      <w:r w:rsidR="00866CD7">
        <w:t>února</w:t>
      </w:r>
      <w:r w:rsidR="00A30105" w:rsidRPr="00893890">
        <w:t xml:space="preserve"> 20</w:t>
      </w:r>
      <w:r w:rsidR="00A7414F" w:rsidRPr="00893890">
        <w:t>2</w:t>
      </w:r>
      <w:r w:rsidR="00CB6DEB">
        <w:t>4</w:t>
      </w:r>
    </w:p>
    <w:p w14:paraId="7EECF1EA" w14:textId="2B7450D3" w:rsidR="002027ED" w:rsidRPr="002027ED" w:rsidRDefault="002027ED" w:rsidP="002027ED">
      <w:pPr>
        <w:pStyle w:val="F2-zkladn"/>
        <w:tabs>
          <w:tab w:val="right" w:pos="9070"/>
        </w:tabs>
        <w:spacing w:line="276" w:lineRule="auto"/>
      </w:pPr>
    </w:p>
    <w:p w14:paraId="2E78882E" w14:textId="065D99A3" w:rsidR="00E76BE0" w:rsidRPr="00725F39" w:rsidRDefault="00643F9F" w:rsidP="00725F39">
      <w:pPr>
        <w:pStyle w:val="paragraph"/>
        <w:spacing w:before="0" w:beforeAutospacing="0" w:after="0" w:afterAutospacing="0" w:line="276" w:lineRule="auto"/>
        <w:jc w:val="both"/>
        <w:textAlignment w:val="baseline"/>
        <w:rPr>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International: </w:t>
      </w:r>
      <w:r w:rsidR="00BA7C33">
        <w:rPr>
          <w:rStyle w:val="normaltextrun"/>
          <w:rFonts w:ascii="Arial" w:hAnsi="Arial" w:cs="Arial"/>
          <w:b/>
          <w:bCs/>
          <w:color w:val="000000"/>
          <w:sz w:val="28"/>
          <w:szCs w:val="28"/>
          <w:lang w:val="cs-CZ"/>
        </w:rPr>
        <w:t>Co nám japonské obráběcí stroje naznačují o výrobě ve světě</w:t>
      </w:r>
      <w:r w:rsidR="00AE04A8">
        <w:rPr>
          <w:rStyle w:val="normaltextrun"/>
          <w:rFonts w:ascii="Arial" w:hAnsi="Arial" w:cs="Arial"/>
          <w:b/>
          <w:bCs/>
          <w:color w:val="000000"/>
          <w:sz w:val="28"/>
          <w:szCs w:val="28"/>
          <w:lang w:val="cs-CZ"/>
        </w:rPr>
        <w:t>?</w:t>
      </w:r>
    </w:p>
    <w:p w14:paraId="53FBF2B2" w14:textId="01AEBC30" w:rsidR="007E4CDB" w:rsidRPr="007E4CDB" w:rsidRDefault="00BA7C33" w:rsidP="00BA7C33">
      <w:pPr>
        <w:spacing w:line="276" w:lineRule="auto"/>
        <w:rPr>
          <w:rFonts w:asciiTheme="minorHAnsi" w:hAnsiTheme="minorHAnsi" w:cstheme="minorHAnsi"/>
          <w:b/>
          <w:bCs/>
          <w:sz w:val="24"/>
          <w:szCs w:val="24"/>
        </w:rPr>
      </w:pPr>
      <w:r>
        <w:rPr>
          <w:rFonts w:asciiTheme="minorHAnsi" w:hAnsiTheme="minorHAnsi" w:cstheme="minorHAnsi"/>
          <w:b/>
          <w:bCs/>
          <w:sz w:val="24"/>
          <w:szCs w:val="24"/>
        </w:rPr>
        <w:t>Nedávný vývoj objednávek obráběcích strojů v Japonsku vykresluje pozitivní obrázek výroby v roce 2024. Investoři by se však měli mít na pozoru před nezmapovaným územím.</w:t>
      </w:r>
    </w:p>
    <w:p w14:paraId="5A30D651" w14:textId="284999EA" w:rsidR="00C129D7" w:rsidRDefault="00BA7C33" w:rsidP="00BA7C33">
      <w:pPr>
        <w:spacing w:after="210" w:line="360" w:lineRule="auto"/>
      </w:pPr>
      <w:r>
        <w:t xml:space="preserve">Japonsko je jedním </w:t>
      </w:r>
      <w:r w:rsidRPr="00BA7C33">
        <w:t>z největších výrobců strojů na světě. Speciální obráběcí stroje, označované jako "mateřské stroje", se používají k vytvoření dílů potřebných pro nejrůznější výrobní zařízení, včetně průmyslových robotů. V oblasti výroby špičkových obráběcích strojů se Japonsku vyrovná pouze Německo.</w:t>
      </w:r>
    </w:p>
    <w:p w14:paraId="4A20862B" w14:textId="1A65BE72" w:rsidR="0061643A" w:rsidRDefault="00BA7C33" w:rsidP="0061643A">
      <w:pPr>
        <w:pStyle w:val="F2-zkladn"/>
        <w:rPr>
          <w:rFonts w:asciiTheme="minorHAnsi" w:hAnsiTheme="minorHAnsi" w:cstheme="minorHAnsi"/>
          <w:b/>
          <w:bCs/>
          <w:sz w:val="24"/>
          <w:szCs w:val="24"/>
        </w:rPr>
      </w:pPr>
      <w:r>
        <w:rPr>
          <w:rFonts w:asciiTheme="minorHAnsi" w:hAnsiTheme="minorHAnsi" w:cstheme="minorHAnsi"/>
          <w:b/>
          <w:bCs/>
          <w:sz w:val="24"/>
          <w:szCs w:val="24"/>
        </w:rPr>
        <w:t xml:space="preserve">Graf: </w:t>
      </w:r>
      <w:r w:rsidRPr="00BA7C33">
        <w:rPr>
          <w:rFonts w:asciiTheme="minorHAnsi" w:hAnsiTheme="minorHAnsi" w:cstheme="minorHAnsi"/>
          <w:b/>
          <w:bCs/>
          <w:sz w:val="24"/>
          <w:szCs w:val="24"/>
        </w:rPr>
        <w:t>Oživení na dohled, ale může se ubírat jinou cestou než předchozí cykly</w:t>
      </w:r>
    </w:p>
    <w:p w14:paraId="3BAB5D16" w14:textId="77777777" w:rsidR="00AE04A8" w:rsidRDefault="00BA7C33" w:rsidP="00AE04A8">
      <w:pPr>
        <w:spacing w:after="210" w:line="240" w:lineRule="auto"/>
        <w:rPr>
          <w:rFonts w:ascii="Times New Roman" w:hAnsi="Times New Roman" w:cs="Times New Roman"/>
        </w:rPr>
      </w:pPr>
      <w:r w:rsidRPr="00BA7C33">
        <w:rPr>
          <w:noProof/>
          <w:color w:val="20242B"/>
          <w:shd w:val="clear" w:color="auto" w:fill="FFFFFF"/>
        </w:rPr>
        <w:drawing>
          <wp:inline distT="0" distB="0" distL="0" distR="0" wp14:anchorId="1446B369" wp14:editId="3A36F08A">
            <wp:extent cx="5759450" cy="4275455"/>
            <wp:effectExtent l="0" t="0" r="0" b="0"/>
            <wp:docPr id="78160049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00499" name=""/>
                    <pic:cNvPicPr/>
                  </pic:nvPicPr>
                  <pic:blipFill>
                    <a:blip r:embed="rId12"/>
                    <a:stretch>
                      <a:fillRect/>
                    </a:stretch>
                  </pic:blipFill>
                  <pic:spPr>
                    <a:xfrm>
                      <a:off x="0" y="0"/>
                      <a:ext cx="5759450" cy="4275455"/>
                    </a:xfrm>
                    <a:prstGeom prst="rect">
                      <a:avLst/>
                    </a:prstGeom>
                  </pic:spPr>
                </pic:pic>
              </a:graphicData>
            </a:graphic>
          </wp:inline>
        </w:drawing>
      </w:r>
      <w:r w:rsidR="00AE04A8" w:rsidRPr="00AE04A8">
        <w:rPr>
          <w:rFonts w:ascii="Times New Roman" w:hAnsi="Times New Roman" w:cs="Times New Roman"/>
        </w:rPr>
        <w:t xml:space="preserve"> </w:t>
      </w:r>
    </w:p>
    <w:p w14:paraId="13674DF4" w14:textId="77777777" w:rsidR="00AE04A8" w:rsidRDefault="00AE04A8" w:rsidP="00AE04A8">
      <w:pPr>
        <w:spacing w:after="210" w:line="240" w:lineRule="auto"/>
        <w:rPr>
          <w:rFonts w:ascii="Times New Roman" w:hAnsi="Times New Roman" w:cs="Times New Roman"/>
        </w:rPr>
      </w:pPr>
    </w:p>
    <w:p w14:paraId="72FA6FAA" w14:textId="4A9F5A30" w:rsidR="00AE04A8" w:rsidRPr="00AE04A8" w:rsidRDefault="00AE04A8" w:rsidP="00AE04A8">
      <w:pPr>
        <w:spacing w:after="210" w:line="360" w:lineRule="auto"/>
        <w:rPr>
          <w:color w:val="20242B"/>
          <w:shd w:val="clear" w:color="auto" w:fill="FFFFFF"/>
        </w:rPr>
      </w:pPr>
      <w:r w:rsidRPr="00AE04A8">
        <w:rPr>
          <w:color w:val="20242B"/>
          <w:shd w:val="clear" w:color="auto" w:fill="FFFFFF"/>
        </w:rPr>
        <w:lastRenderedPageBreak/>
        <w:t>Počet objednávek těchto obráběcích strojů je ukázán v</w:t>
      </w:r>
      <w:r w:rsidR="00F35B03">
        <w:rPr>
          <w:color w:val="20242B"/>
          <w:shd w:val="clear" w:color="auto" w:fill="FFFFFF"/>
        </w:rPr>
        <w:t> </w:t>
      </w:r>
      <w:r w:rsidRPr="00AE04A8">
        <w:rPr>
          <w:color w:val="20242B"/>
          <w:shd w:val="clear" w:color="auto" w:fill="FFFFFF"/>
        </w:rPr>
        <w:t>grafu</w:t>
      </w:r>
      <w:r w:rsidR="00F35B03">
        <w:rPr>
          <w:color w:val="20242B"/>
          <w:shd w:val="clear" w:color="auto" w:fill="FFFFFF"/>
        </w:rPr>
        <w:t xml:space="preserve"> </w:t>
      </w:r>
      <w:proofErr w:type="spellStart"/>
      <w:r w:rsidR="00F35B03">
        <w:rPr>
          <w:color w:val="20242B"/>
          <w:shd w:val="clear" w:color="auto" w:fill="FFFFFF"/>
        </w:rPr>
        <w:t>Fidelity</w:t>
      </w:r>
      <w:proofErr w:type="spellEnd"/>
      <w:r w:rsidR="00F35B03">
        <w:rPr>
          <w:color w:val="20242B"/>
          <w:shd w:val="clear" w:color="auto" w:fill="FFFFFF"/>
        </w:rPr>
        <w:t xml:space="preserve"> International</w:t>
      </w:r>
      <w:r w:rsidRPr="00AE04A8">
        <w:rPr>
          <w:color w:val="20242B"/>
          <w:shd w:val="clear" w:color="auto" w:fill="FFFFFF"/>
        </w:rPr>
        <w:t>. Modré sloupce ukazují, jak absolutní počty objednávek po většinu období v posledních dvou letech klesají. To odráží zpomalení tovární aktivity od Asie po Evropu na pozadí obecně chmurné ekonomické situace. Oranžová čára v grafu, která ukazuje meziroční změny a lépe odráží dynamiku zakázek, však naznačuje, že poptávka pravděpodobně našla své dno přibližně v květnu loňského roku, kdy zakázky oproti předchozímu roku poklesly o více než 20 %. Prosincové a lednové údaje naznačují, že zakázky stále klesají, ale procentuální ztráty se snížily na nízké desítky. Návrat k růstu by mohl být už na obzoru.</w:t>
      </w:r>
    </w:p>
    <w:p w14:paraId="7C664A21" w14:textId="68A46764" w:rsidR="00AE04A8" w:rsidRPr="00AE04A8" w:rsidRDefault="00AE04A8" w:rsidP="00AE04A8">
      <w:pPr>
        <w:spacing w:after="210" w:line="360" w:lineRule="auto"/>
        <w:rPr>
          <w:color w:val="20242B"/>
          <w:shd w:val="clear" w:color="auto" w:fill="FFFFFF"/>
        </w:rPr>
      </w:pPr>
      <w:r w:rsidRPr="00AE04A8">
        <w:rPr>
          <w:color w:val="20242B"/>
          <w:shd w:val="clear" w:color="auto" w:fill="FFFFFF"/>
        </w:rPr>
        <w:t xml:space="preserve">Co se změnilo a jak se situace liší od předchozích cyklů? Čína. Papírově dodává Japonsko Číně pouze 20 % svých obráběcích strojů. Ve skutečnosti je však velká část strojů, které jsou označeny jako "prodané v Japonsku", nakonec dodána do Číny. Čínský neoficiální index nákupních manažerů (PMI) zaměřený na export se v lednu již třetí měsíc po sobě zrychlil. Oficiální index PMI – s širším vzorkem – zůstává utlumený, ale trvalejší oživení vývozu obráběcích strojů v nadcházejících měsících by potvrdilo pozitivní dynamiku aktivity čínských továren. </w:t>
      </w:r>
    </w:p>
    <w:p w14:paraId="1CDFB197" w14:textId="77777777" w:rsidR="00AE04A8" w:rsidRPr="00AE04A8" w:rsidRDefault="00AE04A8" w:rsidP="00AE04A8">
      <w:pPr>
        <w:spacing w:after="210" w:line="360" w:lineRule="auto"/>
        <w:rPr>
          <w:color w:val="20242B"/>
          <w:shd w:val="clear" w:color="auto" w:fill="FFFFFF"/>
        </w:rPr>
      </w:pPr>
      <w:r w:rsidRPr="00AE04A8">
        <w:rPr>
          <w:color w:val="20242B"/>
          <w:shd w:val="clear" w:color="auto" w:fill="FFFFFF"/>
        </w:rPr>
        <w:t>Jelikož se však Čína snaží odklonit od růstu, který v Číně pohání hlavně nemovitosti, může se oživení vyvíjet pomaleji, než jsou investoři zvyklí. Zatímco poptávka v odvětvích, jako je elektronika, se postupně vrací, očekáváme, že bude celkově méně závislá na Číně. Vzhledem k tomu, že společnosti pokračují ve vytváření dodavatelských kapacit mimo Čínu, aby diverzifikovaly své dodavatelské řetězce, mohou se objednávky obráběcích strojů uskutečňovat spíš na trzích, jako jsou USA, Evropa a jihovýchodní Asie. Po dlouhé zimě je oživení japonských objednávek obráběcích strojů na dohled – pravděpodobně ale půjde jinou cestou než v předchozích cyklech.</w:t>
      </w:r>
    </w:p>
    <w:p w14:paraId="7519A95D" w14:textId="77777777" w:rsidR="0015633B" w:rsidRDefault="0015633B" w:rsidP="00627C23">
      <w:pPr>
        <w:spacing w:before="0" w:line="240" w:lineRule="atLeast"/>
        <w:rPr>
          <w:b/>
        </w:rPr>
      </w:pPr>
    </w:p>
    <w:p w14:paraId="6B2FB8CC" w14:textId="77777777" w:rsidR="0015633B" w:rsidRDefault="0015633B" w:rsidP="00627C23">
      <w:pPr>
        <w:spacing w:before="0" w:line="240" w:lineRule="atLeast"/>
        <w:rPr>
          <w:b/>
        </w:rPr>
      </w:pPr>
    </w:p>
    <w:p w14:paraId="3B45AF67" w14:textId="74834660"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613BB0D6" w14:textId="377A4584" w:rsidR="006E78BA" w:rsidRPr="0015633B" w:rsidRDefault="00D404D5" w:rsidP="0015633B">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w:t>
      </w:r>
      <w:r w:rsidRPr="00D404D5">
        <w:rPr>
          <w:color w:val="000000"/>
          <w:lang w:eastAsia="en-US"/>
        </w:rPr>
        <w:lastRenderedPageBreak/>
        <w:t xml:space="preserve">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61513033" w14:textId="77777777" w:rsidR="006E78BA" w:rsidRPr="006E78BA" w:rsidRDefault="006E78BA" w:rsidP="006E78BA">
      <w:pPr>
        <w:pStyle w:val="F2-zkladn"/>
        <w:rPr>
          <w:lang w:eastAsia="en-US"/>
        </w:rPr>
      </w:pP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lastRenderedPageBreak/>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77A9E114" w14:textId="56817F51" w:rsidR="007B45EC" w:rsidRDefault="007A4B43" w:rsidP="0015633B">
      <w:pPr>
        <w:pStyle w:val="F2-zkladn"/>
      </w:pPr>
      <w:r w:rsidRPr="007A4B43">
        <w:t>MKAT12078</w:t>
      </w:r>
    </w:p>
    <w:sectPr w:rsidR="007B45EC" w:rsidSect="0057636A">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AC521" w14:textId="77777777" w:rsidR="0057636A" w:rsidRDefault="0057636A">
      <w:r>
        <w:separator/>
      </w:r>
    </w:p>
  </w:endnote>
  <w:endnote w:type="continuationSeparator" w:id="0">
    <w:p w14:paraId="56F1CBBD" w14:textId="77777777" w:rsidR="0057636A" w:rsidRDefault="0057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08A78" w14:textId="77777777" w:rsidR="0057636A" w:rsidRDefault="0057636A">
      <w:r>
        <w:separator/>
      </w:r>
    </w:p>
  </w:footnote>
  <w:footnote w:type="continuationSeparator" w:id="0">
    <w:p w14:paraId="0AF9B7CB" w14:textId="77777777" w:rsidR="0057636A" w:rsidRDefault="0057636A">
      <w:r>
        <w:continuationSeparator/>
      </w:r>
    </w:p>
  </w:footnote>
  <w:footnote w:type="continuationNotice" w:id="1">
    <w:p w14:paraId="65347AFA" w14:textId="77777777" w:rsidR="0057636A" w:rsidRDefault="005763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0"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2"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3703941">
    <w:abstractNumId w:val="17"/>
  </w:num>
  <w:num w:numId="2" w16cid:durableId="1638339720">
    <w:abstractNumId w:val="31"/>
  </w:num>
  <w:num w:numId="3" w16cid:durableId="1582174134">
    <w:abstractNumId w:val="36"/>
  </w:num>
  <w:num w:numId="4" w16cid:durableId="1727561179">
    <w:abstractNumId w:val="22"/>
  </w:num>
  <w:num w:numId="5" w16cid:durableId="56979214">
    <w:abstractNumId w:val="24"/>
  </w:num>
  <w:num w:numId="6" w16cid:durableId="52699439">
    <w:abstractNumId w:val="20"/>
  </w:num>
  <w:num w:numId="7" w16cid:durableId="1526748972">
    <w:abstractNumId w:val="34"/>
  </w:num>
  <w:num w:numId="8" w16cid:durableId="1090007024">
    <w:abstractNumId w:val="25"/>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5"/>
  </w:num>
  <w:num w:numId="21" w16cid:durableId="1552955819">
    <w:abstractNumId w:val="29"/>
  </w:num>
  <w:num w:numId="22" w16cid:durableId="1722094048">
    <w:abstractNumId w:val="12"/>
  </w:num>
  <w:num w:numId="23" w16cid:durableId="1472819905">
    <w:abstractNumId w:val="10"/>
  </w:num>
  <w:num w:numId="24" w16cid:durableId="1979648277">
    <w:abstractNumId w:val="13"/>
  </w:num>
  <w:num w:numId="25" w16cid:durableId="1164123908">
    <w:abstractNumId w:val="18"/>
  </w:num>
  <w:num w:numId="26" w16cid:durableId="2000425049">
    <w:abstractNumId w:val="33"/>
  </w:num>
  <w:num w:numId="27" w16cid:durableId="339890089">
    <w:abstractNumId w:val="28"/>
  </w:num>
  <w:num w:numId="28" w16cid:durableId="571113239">
    <w:abstractNumId w:val="19"/>
  </w:num>
  <w:num w:numId="29" w16cid:durableId="1961842128">
    <w:abstractNumId w:val="21"/>
  </w:num>
  <w:num w:numId="30" w16cid:durableId="1308898731">
    <w:abstractNumId w:val="23"/>
  </w:num>
  <w:num w:numId="31" w16cid:durableId="297690701">
    <w:abstractNumId w:val="30"/>
  </w:num>
  <w:num w:numId="32" w16cid:durableId="1759861628">
    <w:abstractNumId w:val="37"/>
  </w:num>
  <w:num w:numId="33" w16cid:durableId="2037387264">
    <w:abstractNumId w:val="27"/>
  </w:num>
  <w:num w:numId="34" w16cid:durableId="1056201924">
    <w:abstractNumId w:val="35"/>
  </w:num>
  <w:num w:numId="35" w16cid:durableId="1984849997">
    <w:abstractNumId w:val="38"/>
  </w:num>
  <w:num w:numId="36" w16cid:durableId="1007513551">
    <w:abstractNumId w:val="14"/>
  </w:num>
  <w:num w:numId="37" w16cid:durableId="1296060939">
    <w:abstractNumId w:val="32"/>
  </w:num>
  <w:num w:numId="38" w16cid:durableId="1285503461">
    <w:abstractNumId w:val="16"/>
  </w:num>
  <w:num w:numId="39" w16cid:durableId="540216830">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1D97"/>
    <w:rsid w:val="0002277D"/>
    <w:rsid w:val="000237A9"/>
    <w:rsid w:val="00026B23"/>
    <w:rsid w:val="00026F85"/>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5633B"/>
    <w:rsid w:val="00160EB2"/>
    <w:rsid w:val="00161993"/>
    <w:rsid w:val="001628BC"/>
    <w:rsid w:val="0016361E"/>
    <w:rsid w:val="00165789"/>
    <w:rsid w:val="00170309"/>
    <w:rsid w:val="001715D9"/>
    <w:rsid w:val="00172511"/>
    <w:rsid w:val="00172F1C"/>
    <w:rsid w:val="0017506A"/>
    <w:rsid w:val="00177E1C"/>
    <w:rsid w:val="00177E5E"/>
    <w:rsid w:val="0018406F"/>
    <w:rsid w:val="00184F14"/>
    <w:rsid w:val="0018525E"/>
    <w:rsid w:val="0018729B"/>
    <w:rsid w:val="0018797C"/>
    <w:rsid w:val="00191AE8"/>
    <w:rsid w:val="00193268"/>
    <w:rsid w:val="00193655"/>
    <w:rsid w:val="00193CC3"/>
    <w:rsid w:val="00194285"/>
    <w:rsid w:val="00194945"/>
    <w:rsid w:val="001956CF"/>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5A91"/>
    <w:rsid w:val="001C5DB0"/>
    <w:rsid w:val="001C6F31"/>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E9C"/>
    <w:rsid w:val="00255F84"/>
    <w:rsid w:val="00256118"/>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6721"/>
    <w:rsid w:val="00296E4C"/>
    <w:rsid w:val="00296EFF"/>
    <w:rsid w:val="00297239"/>
    <w:rsid w:val="00297E46"/>
    <w:rsid w:val="002A0553"/>
    <w:rsid w:val="002A0933"/>
    <w:rsid w:val="002A2D40"/>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4242"/>
    <w:rsid w:val="00307253"/>
    <w:rsid w:val="003078EB"/>
    <w:rsid w:val="00307E7E"/>
    <w:rsid w:val="00310E2F"/>
    <w:rsid w:val="003114D0"/>
    <w:rsid w:val="00311AE0"/>
    <w:rsid w:val="00311D2E"/>
    <w:rsid w:val="003172DF"/>
    <w:rsid w:val="003177AF"/>
    <w:rsid w:val="00320015"/>
    <w:rsid w:val="00321AE8"/>
    <w:rsid w:val="00322445"/>
    <w:rsid w:val="00322CF1"/>
    <w:rsid w:val="00324545"/>
    <w:rsid w:val="00327439"/>
    <w:rsid w:val="003274DC"/>
    <w:rsid w:val="00327F8D"/>
    <w:rsid w:val="00327F8E"/>
    <w:rsid w:val="003301F8"/>
    <w:rsid w:val="00330746"/>
    <w:rsid w:val="00331400"/>
    <w:rsid w:val="0033156B"/>
    <w:rsid w:val="003322D8"/>
    <w:rsid w:val="003343C4"/>
    <w:rsid w:val="00334497"/>
    <w:rsid w:val="00340CA2"/>
    <w:rsid w:val="00341E98"/>
    <w:rsid w:val="00344296"/>
    <w:rsid w:val="00347B43"/>
    <w:rsid w:val="0035034F"/>
    <w:rsid w:val="003524F1"/>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4E2"/>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370DA"/>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63EC"/>
    <w:rsid w:val="00487542"/>
    <w:rsid w:val="0049074E"/>
    <w:rsid w:val="004907F4"/>
    <w:rsid w:val="00493172"/>
    <w:rsid w:val="00493333"/>
    <w:rsid w:val="0049538C"/>
    <w:rsid w:val="004955BB"/>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5035"/>
    <w:rsid w:val="004C5F47"/>
    <w:rsid w:val="004C7E96"/>
    <w:rsid w:val="004C7EA7"/>
    <w:rsid w:val="004D1014"/>
    <w:rsid w:val="004D3633"/>
    <w:rsid w:val="004D66DB"/>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5FAA"/>
    <w:rsid w:val="00506095"/>
    <w:rsid w:val="00506ACA"/>
    <w:rsid w:val="00506CD0"/>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452E"/>
    <w:rsid w:val="005656FB"/>
    <w:rsid w:val="00567010"/>
    <w:rsid w:val="005678EB"/>
    <w:rsid w:val="00570CA6"/>
    <w:rsid w:val="00570F18"/>
    <w:rsid w:val="0057123D"/>
    <w:rsid w:val="005720AF"/>
    <w:rsid w:val="0057387E"/>
    <w:rsid w:val="00573CC7"/>
    <w:rsid w:val="0057613C"/>
    <w:rsid w:val="0057636A"/>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55C1"/>
    <w:rsid w:val="005B6F85"/>
    <w:rsid w:val="005C00A9"/>
    <w:rsid w:val="005C20F7"/>
    <w:rsid w:val="005C22F8"/>
    <w:rsid w:val="005C4078"/>
    <w:rsid w:val="005C5039"/>
    <w:rsid w:val="005C5B2D"/>
    <w:rsid w:val="005C74D1"/>
    <w:rsid w:val="005C7C7C"/>
    <w:rsid w:val="005C7FC0"/>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5F34DA"/>
    <w:rsid w:val="005F54F7"/>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3F9F"/>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54C"/>
    <w:rsid w:val="00694CCF"/>
    <w:rsid w:val="00694D57"/>
    <w:rsid w:val="0069509B"/>
    <w:rsid w:val="00696362"/>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4633"/>
    <w:rsid w:val="006C5636"/>
    <w:rsid w:val="006C6C67"/>
    <w:rsid w:val="006C79D3"/>
    <w:rsid w:val="006D0805"/>
    <w:rsid w:val="006D0AA8"/>
    <w:rsid w:val="006D2153"/>
    <w:rsid w:val="006D4517"/>
    <w:rsid w:val="006D5F3A"/>
    <w:rsid w:val="006D6BCD"/>
    <w:rsid w:val="006D7B5A"/>
    <w:rsid w:val="006E1E9E"/>
    <w:rsid w:val="006E21DA"/>
    <w:rsid w:val="006E4279"/>
    <w:rsid w:val="006E4913"/>
    <w:rsid w:val="006E5555"/>
    <w:rsid w:val="006E5B47"/>
    <w:rsid w:val="006E78BA"/>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5F39"/>
    <w:rsid w:val="00727027"/>
    <w:rsid w:val="0073000D"/>
    <w:rsid w:val="0073022F"/>
    <w:rsid w:val="00731F2B"/>
    <w:rsid w:val="00734AFD"/>
    <w:rsid w:val="00735E32"/>
    <w:rsid w:val="00736BEA"/>
    <w:rsid w:val="00740095"/>
    <w:rsid w:val="00742862"/>
    <w:rsid w:val="00742FD0"/>
    <w:rsid w:val="007432EF"/>
    <w:rsid w:val="00743FE9"/>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7C6"/>
    <w:rsid w:val="00794CF3"/>
    <w:rsid w:val="00794E4C"/>
    <w:rsid w:val="00795109"/>
    <w:rsid w:val="0079614E"/>
    <w:rsid w:val="007A0160"/>
    <w:rsid w:val="007A027B"/>
    <w:rsid w:val="007A3937"/>
    <w:rsid w:val="007A40C6"/>
    <w:rsid w:val="007A4B43"/>
    <w:rsid w:val="007A4F20"/>
    <w:rsid w:val="007A6AA0"/>
    <w:rsid w:val="007A6B19"/>
    <w:rsid w:val="007B3045"/>
    <w:rsid w:val="007B45EC"/>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3B29"/>
    <w:rsid w:val="007D5CD8"/>
    <w:rsid w:val="007D6974"/>
    <w:rsid w:val="007D7780"/>
    <w:rsid w:val="007E06B8"/>
    <w:rsid w:val="007E0A4B"/>
    <w:rsid w:val="007E326A"/>
    <w:rsid w:val="007E3EDF"/>
    <w:rsid w:val="007E4CDB"/>
    <w:rsid w:val="007E541D"/>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488"/>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D66"/>
    <w:rsid w:val="0087590B"/>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76A7"/>
    <w:rsid w:val="008A0E63"/>
    <w:rsid w:val="008A114F"/>
    <w:rsid w:val="008A2257"/>
    <w:rsid w:val="008A33CE"/>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3B73"/>
    <w:rsid w:val="008F7D0D"/>
    <w:rsid w:val="00900CE5"/>
    <w:rsid w:val="00902C6A"/>
    <w:rsid w:val="00904CA9"/>
    <w:rsid w:val="00905911"/>
    <w:rsid w:val="00906090"/>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045"/>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677E3"/>
    <w:rsid w:val="00971187"/>
    <w:rsid w:val="00971196"/>
    <w:rsid w:val="00973755"/>
    <w:rsid w:val="00976040"/>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3393"/>
    <w:rsid w:val="00A442F1"/>
    <w:rsid w:val="00A46ABD"/>
    <w:rsid w:val="00A46C18"/>
    <w:rsid w:val="00A470C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A2944"/>
    <w:rsid w:val="00AA3179"/>
    <w:rsid w:val="00AB0B41"/>
    <w:rsid w:val="00AB1635"/>
    <w:rsid w:val="00AB297D"/>
    <w:rsid w:val="00AB759C"/>
    <w:rsid w:val="00AB7830"/>
    <w:rsid w:val="00AC031E"/>
    <w:rsid w:val="00AC31F2"/>
    <w:rsid w:val="00AC35C4"/>
    <w:rsid w:val="00AC3DCF"/>
    <w:rsid w:val="00AC4154"/>
    <w:rsid w:val="00AC587E"/>
    <w:rsid w:val="00AD1058"/>
    <w:rsid w:val="00AD18B4"/>
    <w:rsid w:val="00AD4FB0"/>
    <w:rsid w:val="00AD7F13"/>
    <w:rsid w:val="00AE04A8"/>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0FB"/>
    <w:rsid w:val="00B05867"/>
    <w:rsid w:val="00B07BDD"/>
    <w:rsid w:val="00B10EC0"/>
    <w:rsid w:val="00B123FF"/>
    <w:rsid w:val="00B134B6"/>
    <w:rsid w:val="00B142F4"/>
    <w:rsid w:val="00B16061"/>
    <w:rsid w:val="00B1645D"/>
    <w:rsid w:val="00B16CC2"/>
    <w:rsid w:val="00B17C66"/>
    <w:rsid w:val="00B17DAF"/>
    <w:rsid w:val="00B17E1E"/>
    <w:rsid w:val="00B21C56"/>
    <w:rsid w:val="00B24AE7"/>
    <w:rsid w:val="00B25103"/>
    <w:rsid w:val="00B27A8F"/>
    <w:rsid w:val="00B27B2E"/>
    <w:rsid w:val="00B31D2B"/>
    <w:rsid w:val="00B31E2C"/>
    <w:rsid w:val="00B32E44"/>
    <w:rsid w:val="00B336AA"/>
    <w:rsid w:val="00B34173"/>
    <w:rsid w:val="00B362ED"/>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949"/>
    <w:rsid w:val="00C105ED"/>
    <w:rsid w:val="00C109F0"/>
    <w:rsid w:val="00C11925"/>
    <w:rsid w:val="00C120C1"/>
    <w:rsid w:val="00C129D7"/>
    <w:rsid w:val="00C13AC2"/>
    <w:rsid w:val="00C16BE6"/>
    <w:rsid w:val="00C20BEA"/>
    <w:rsid w:val="00C21E38"/>
    <w:rsid w:val="00C241D4"/>
    <w:rsid w:val="00C2433C"/>
    <w:rsid w:val="00C24C84"/>
    <w:rsid w:val="00C24D43"/>
    <w:rsid w:val="00C24F5B"/>
    <w:rsid w:val="00C250E8"/>
    <w:rsid w:val="00C26014"/>
    <w:rsid w:val="00C264F8"/>
    <w:rsid w:val="00C27BA5"/>
    <w:rsid w:val="00C27D23"/>
    <w:rsid w:val="00C31313"/>
    <w:rsid w:val="00C320B6"/>
    <w:rsid w:val="00C32874"/>
    <w:rsid w:val="00C33E7B"/>
    <w:rsid w:val="00C37286"/>
    <w:rsid w:val="00C41668"/>
    <w:rsid w:val="00C4206E"/>
    <w:rsid w:val="00C431FA"/>
    <w:rsid w:val="00C43488"/>
    <w:rsid w:val="00C44F7A"/>
    <w:rsid w:val="00C452D9"/>
    <w:rsid w:val="00C45666"/>
    <w:rsid w:val="00C47754"/>
    <w:rsid w:val="00C47D30"/>
    <w:rsid w:val="00C500E2"/>
    <w:rsid w:val="00C5024B"/>
    <w:rsid w:val="00C54452"/>
    <w:rsid w:val="00C557BA"/>
    <w:rsid w:val="00C56774"/>
    <w:rsid w:val="00C5784C"/>
    <w:rsid w:val="00C600E8"/>
    <w:rsid w:val="00C62ECF"/>
    <w:rsid w:val="00C64618"/>
    <w:rsid w:val="00C70D0F"/>
    <w:rsid w:val="00C7219E"/>
    <w:rsid w:val="00C72DAA"/>
    <w:rsid w:val="00C745D1"/>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4FB7"/>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0B5B"/>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162D"/>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02F"/>
    <w:rsid w:val="00D81C1F"/>
    <w:rsid w:val="00D83636"/>
    <w:rsid w:val="00D85F98"/>
    <w:rsid w:val="00D86455"/>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5661"/>
    <w:rsid w:val="00DF09B1"/>
    <w:rsid w:val="00DF14B9"/>
    <w:rsid w:val="00DF26B2"/>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A03"/>
    <w:rsid w:val="00E167E1"/>
    <w:rsid w:val="00E21E8C"/>
    <w:rsid w:val="00E228D6"/>
    <w:rsid w:val="00E250B5"/>
    <w:rsid w:val="00E2708D"/>
    <w:rsid w:val="00E270E6"/>
    <w:rsid w:val="00E2770A"/>
    <w:rsid w:val="00E33737"/>
    <w:rsid w:val="00E33CD1"/>
    <w:rsid w:val="00E40F6F"/>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4F03"/>
    <w:rsid w:val="00EA6C48"/>
    <w:rsid w:val="00EA71E1"/>
    <w:rsid w:val="00EB0AE8"/>
    <w:rsid w:val="00EB26CD"/>
    <w:rsid w:val="00EB3306"/>
    <w:rsid w:val="00EB3FB0"/>
    <w:rsid w:val="00EB435C"/>
    <w:rsid w:val="00EB4C4B"/>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755"/>
    <w:rsid w:val="00ED584C"/>
    <w:rsid w:val="00ED7431"/>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467A"/>
    <w:rsid w:val="00F0649C"/>
    <w:rsid w:val="00F07952"/>
    <w:rsid w:val="00F20E61"/>
    <w:rsid w:val="00F2303B"/>
    <w:rsid w:val="00F238B5"/>
    <w:rsid w:val="00F257D4"/>
    <w:rsid w:val="00F25A44"/>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2603"/>
    <w:rsid w:val="00F52760"/>
    <w:rsid w:val="00F52E2D"/>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4F1B"/>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styleId="Nevyeenzmnka">
    <w:name w:val="Unresolved Mention"/>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3.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4.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6593</Characters>
  <Application>Microsoft Office Word</Application>
  <DocSecurity>0</DocSecurity>
  <Lines>54</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7695</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2024-02-29T11:54:00Z</dcterms:created>
  <dcterms:modified xsi:type="dcterms:W3CDTF">2024-02-29T11:54:00Z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